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" w:right="0" w:firstLine="0"/>
        <w:jc w:val="righ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Улсын дээд шүүхийн нийт шүүгчийн хуралдааны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" w:right="0" w:firstLine="0"/>
        <w:jc w:val="righ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2024 оны 05 дугаар сарын 20-ны адрийн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" w:right="0" w:firstLine="0"/>
        <w:jc w:val="righ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23 дугаар тогтоолын 2 дугаар хавсралт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" w:right="0" w:firstLine="0"/>
        <w:jc w:val="righ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" w:right="0" w:firstLine="0"/>
        <w:jc w:val="center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Дүүргийн Эрүү, Иргэний хэргийн хялбар ажиллагааны анхан шатны тойргийн шүүх-д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" w:right="0" w:firstLine="0"/>
        <w:jc w:val="center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" w:right="0" w:firstLine="0"/>
        <w:jc w:val="center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/Огноо/</w:t>
        <w:tab/>
        <w:tab/>
        <w:tab/>
        <w:tab/>
        <w:tab/>
        <w:tab/>
        <w:tab/>
        <w:tab/>
        <w:tab/>
        <w:t xml:space="preserve">Улаанбаатар хот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" w:right="0" w:firstLine="0"/>
        <w:jc w:val="left"/>
        <w:rPr>
          <w:rFonts w:ascii="Arial" w:cs="Arial" w:eastAsia="Arial" w:hAnsi="Arial"/>
          <w:sz w:val="21"/>
          <w:szCs w:val="21"/>
        </w:rPr>
        <w:sectPr>
          <w:pgSz w:h="15840" w:w="12240" w:orient="portrait"/>
          <w:pgMar w:bottom="280" w:top="680" w:left="1080" w:right="1080" w:header="360" w:footer="36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171" w:line="259" w:lineRule="auto"/>
        <w:ind w:left="346" w:right="181" w:firstLine="720"/>
        <w:jc w:val="both"/>
        <w:rPr>
          <w:rFonts w:ascii="Arial" w:cs="Arial" w:eastAsia="Arial" w:hAnsi="Arial"/>
          <w:i w:val="1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i w:val="1"/>
          <w:sz w:val="21"/>
          <w:szCs w:val="21"/>
          <w:rtl w:val="0"/>
        </w:rPr>
        <w:t xml:space="preserve">Иргэний хэрэг шүүхэд хянан шиидвэрлЭх тухай хуулийн 755 4-д заасны дагуу үндсэн ба сөрөг нэхэмжлэлийг гардан авснаас хойш 5 хүртэл хоногийн дотор нэхэмжлэлийн шаардлагыг зөвшөөрсөн, эсхүл татгалзсан үндэслэл, түүнийг нотлох баримтаа шүүхэд ирүүлэх үүрэгтэй Хэрэв энэ үүргээ биелүүлээгүй бол тус хуулийн 72 3-т заасны дагуу нэхэмжлэлийн шаардлагыг хүлээн зөвшөөрсөнд тооцох эрх зүйн үр дагавартайг анхаарна УУ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" w:line="240" w:lineRule="auto"/>
        <w:ind w:left="0" w:right="0" w:firstLine="0"/>
        <w:jc w:val="left"/>
        <w:rPr>
          <w:rFonts w:ascii="Arial" w:cs="Arial" w:eastAsia="Arial" w:hAnsi="Arial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numPr>
          <w:ilvl w:val="0"/>
          <w:numId w:val="1"/>
        </w:numPr>
        <w:tabs>
          <w:tab w:val="left" w:leader="none" w:pos="1078"/>
        </w:tabs>
        <w:spacing w:after="0" w:before="0" w:line="240" w:lineRule="auto"/>
        <w:ind w:left="1078" w:right="0" w:hanging="292"/>
        <w:jc w:val="left"/>
        <w:rPr/>
      </w:pPr>
      <w:r w:rsidDel="00000000" w:rsidR="00000000" w:rsidRPr="00000000">
        <w:rPr>
          <w:rtl w:val="0"/>
        </w:rPr>
        <w:t xml:space="preserve">Нэхэмжлэлийн шаардлагыг зөвшөөрөх эсэх: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04"/>
        </w:tabs>
        <w:spacing w:after="0" w:before="0" w:line="240" w:lineRule="auto"/>
        <w:ind w:left="1804" w:right="0" w:hanging="311.9999999999999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Бүхэлд нь хүлээн зөвшөөрч байна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04"/>
        </w:tabs>
        <w:spacing w:after="0" w:before="54" w:line="240" w:lineRule="auto"/>
        <w:ind w:left="1804" w:right="0" w:hanging="311.9999999999999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Бүхэлд нь хүлээн зөвшөөрөхгүй байна.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99"/>
        </w:tabs>
        <w:spacing w:after="0" w:before="54" w:line="240" w:lineRule="auto"/>
        <w:ind w:left="1799" w:right="0" w:hanging="306.9999999999999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Зарим хэсгийг зөвшөөрч, үлдэх хэсгийг татгалзаж байна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numPr>
          <w:ilvl w:val="0"/>
          <w:numId w:val="1"/>
        </w:numPr>
        <w:tabs>
          <w:tab w:val="left" w:leader="none" w:pos="1078"/>
        </w:tabs>
        <w:spacing w:after="0" w:before="1" w:line="240" w:lineRule="auto"/>
        <w:ind w:left="1078" w:right="0" w:hanging="296.0000000000001"/>
        <w:jc w:val="left"/>
        <w:rPr/>
      </w:pPr>
      <w:r w:rsidDel="00000000" w:rsidR="00000000" w:rsidRPr="00000000">
        <w:rPr>
          <w:rtl w:val="0"/>
        </w:rPr>
        <w:t xml:space="preserve">Нэхэмжлэлийн шаардлагыг дараах үндэслэлээр татгалзаж байна: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04"/>
        </w:tabs>
        <w:spacing w:after="0" w:before="0" w:line="240" w:lineRule="auto"/>
        <w:ind w:left="1804" w:right="0" w:hanging="311.9999999999999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Нэхэмжпэлийн шаардлагыг биелүүлсэн буюу үүргийг бүрэн гүйцэтгэсэн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04"/>
        </w:tabs>
        <w:spacing w:after="0" w:before="56" w:line="240" w:lineRule="auto"/>
        <w:ind w:left="1804" w:right="0" w:hanging="311.9999999999999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Нэхэмжлэлд заасан үүрэг үүсээгүй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04"/>
        </w:tabs>
        <w:spacing w:after="0" w:before="57" w:line="240" w:lineRule="auto"/>
        <w:ind w:left="1804" w:right="0" w:hanging="311.9999999999999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Нэхэмжлэлд заасан үүрэг үүссэн боловч энэ нь хүчин төгөлдөр бус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98"/>
          <w:tab w:val="left" w:leader="none" w:pos="1804"/>
        </w:tabs>
        <w:spacing w:after="0" w:before="54" w:line="290" w:lineRule="auto"/>
        <w:ind w:left="1498" w:right="2549" w:hanging="5.999999999999943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Нэхэмжлэлд заасан үүргийг гүйцэтгэх хугацаа болоогүй. П Нэхэмжлэлд заасан үүргийг өөр этгээд гүйцэтгэнэ.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04"/>
        </w:tabs>
        <w:spacing w:after="0" w:before="5" w:line="240" w:lineRule="auto"/>
        <w:ind w:left="1804" w:right="0" w:hanging="311.9999999999999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Нэхэмжлэгч эхэлж өөр үүргийг гүйцэтгэх ёстой.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04"/>
        </w:tabs>
        <w:spacing w:after="0" w:before="40" w:line="240" w:lineRule="auto"/>
        <w:ind w:left="1804" w:right="0" w:hanging="298.0000000000001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Нэхэмжлэгч үүргээ эөрчсөн тул хариу үүргийг гүйцэтгэхгүй.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89"/>
        </w:tabs>
        <w:spacing w:after="0" w:before="46" w:line="240" w:lineRule="auto"/>
        <w:ind w:left="1789" w:right="0" w:hanging="283.0000000000001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Талууд гэрээнээс татгалзсан тул гэрээг биелүүлэх боломжгүй.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08"/>
        </w:tabs>
        <w:spacing w:after="0" w:before="51" w:line="240" w:lineRule="auto"/>
        <w:ind w:left="1808" w:right="0" w:hanging="301.9999999999999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Гэрээ цуцлагдсан тул гэрээг биелүүлэх боломжгүй.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99"/>
        </w:tabs>
        <w:spacing w:after="0" w:before="44" w:line="240" w:lineRule="auto"/>
        <w:ind w:left="1799" w:right="0" w:hanging="293.0000000000001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Энэ асуудлаар хүчин төгөлдөр шүүхийн шийдвэр байгаа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76"/>
        </w:tabs>
        <w:spacing w:after="0" w:before="42" w:line="273" w:lineRule="auto"/>
        <w:ind w:left="1776" w:right="183" w:hanging="27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Энэ асуудлаарх хэрэг маргааныг шүүх хянан шийдвэрлэх ажиллагаа явагдаж байгаа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04"/>
        </w:tabs>
        <w:spacing w:after="0" w:before="0" w:line="240" w:lineRule="auto"/>
        <w:ind w:left="1804" w:right="0" w:hanging="298.0000000000001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Бусад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numPr>
          <w:ilvl w:val="0"/>
          <w:numId w:val="1"/>
        </w:numPr>
        <w:tabs>
          <w:tab w:val="left" w:leader="none" w:pos="1078"/>
        </w:tabs>
        <w:spacing w:after="0" w:before="1" w:line="240" w:lineRule="auto"/>
        <w:ind w:left="1078" w:right="0" w:hanging="296.0000000000001"/>
        <w:jc w:val="left"/>
        <w:rPr/>
      </w:pPr>
      <w:r w:rsidDel="00000000" w:rsidR="00000000" w:rsidRPr="00000000">
        <w:rPr>
          <w:rtl w:val="0"/>
        </w:rPr>
        <w:t xml:space="preserve">Нэхэмжлэгчтэйгээ эвлэрэн хэлэлцэх хүсэлтэй юу?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94"/>
        </w:tabs>
        <w:spacing w:after="0" w:before="0" w:line="240" w:lineRule="auto"/>
        <w:ind w:left="1794" w:right="0" w:hanging="288.0000000000001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Тийм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89"/>
        </w:tabs>
        <w:spacing w:after="0" w:before="62" w:line="240" w:lineRule="auto"/>
        <w:ind w:left="1789" w:right="0" w:hanging="283.0000000000001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"/>
          <w:szCs w:val="19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Үгүй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1"/>
        <w:numPr>
          <w:ilvl w:val="0"/>
          <w:numId w:val="1"/>
        </w:numPr>
        <w:tabs>
          <w:tab w:val="left" w:leader="none" w:pos="910"/>
          <w:tab w:val="left" w:leader="none" w:pos="916"/>
        </w:tabs>
        <w:spacing w:after="0" w:before="0" w:line="271" w:lineRule="auto"/>
        <w:ind w:left="916" w:right="202" w:hanging="282"/>
        <w:jc w:val="left"/>
        <w:rPr/>
      </w:pPr>
      <w:r w:rsidDel="00000000" w:rsidR="00000000" w:rsidRPr="00000000">
        <w:rPr>
          <w:rtl w:val="0"/>
        </w:rPr>
        <w:t xml:space="preserve">Хариу тайлбарын үндэслэл, үйл баримт, хэрэгт ач холбогдолтой гэж үзсэн нөхцөл байдлын талаар 300 үгэнд багтаан бичиж хавсаргана уу.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0"/>
        </w:tabs>
        <w:spacing w:after="0" w:before="150" w:line="240" w:lineRule="auto"/>
        <w:ind w:left="910" w:right="0" w:hanging="272"/>
        <w:jc w:val="left"/>
        <w:rPr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Хариу тайлбарт хавсаргасан баримтын жагсаалтыг хавсаргана уу.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7" w:right="1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ГАРЫН ҮСЭГ</w:t>
      </w:r>
    </w:p>
    <w:sectPr>
      <w:type w:val="continuous"/>
      <w:pgSz w:h="15840" w:w="12240" w:orient="portrait"/>
      <w:pgMar w:bottom="280" w:top="680" w:left="1080" w:right="1080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SimSu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80" w:hanging="294"/>
      </w:pPr>
      <w:rPr>
        <w:rFonts w:ascii="Arial" w:cs="Arial" w:eastAsia="Arial" w:hAnsi="Arial"/>
        <w:b w:val="1"/>
        <w:i w:val="0"/>
        <w:sz w:val="21"/>
        <w:szCs w:val="21"/>
      </w:rPr>
    </w:lvl>
    <w:lvl w:ilvl="1">
      <w:start w:val="0"/>
      <w:numFmt w:val="bullet"/>
      <w:lvlText w:val="□"/>
      <w:lvlJc w:val="left"/>
      <w:pPr>
        <w:ind w:left="1794" w:hanging="289"/>
      </w:pPr>
      <w:rPr>
        <w:rFonts w:ascii="Helvetica Neue" w:cs="Helvetica Neue" w:eastAsia="Helvetica Neue" w:hAnsi="Helvetica Neue"/>
      </w:rPr>
    </w:lvl>
    <w:lvl w:ilvl="2">
      <w:start w:val="0"/>
      <w:numFmt w:val="bullet"/>
      <w:lvlText w:val="•"/>
      <w:lvlJc w:val="left"/>
      <w:pPr>
        <w:ind w:left="1800" w:hanging="289"/>
      </w:pPr>
      <w:rPr/>
    </w:lvl>
    <w:lvl w:ilvl="3">
      <w:start w:val="0"/>
      <w:numFmt w:val="bullet"/>
      <w:lvlText w:val="•"/>
      <w:lvlJc w:val="left"/>
      <w:pPr>
        <w:ind w:left="2835" w:hanging="289"/>
      </w:pPr>
      <w:rPr/>
    </w:lvl>
    <w:lvl w:ilvl="4">
      <w:start w:val="0"/>
      <w:numFmt w:val="bullet"/>
      <w:lvlText w:val="•"/>
      <w:lvlJc w:val="left"/>
      <w:pPr>
        <w:ind w:left="3870" w:hanging="289"/>
      </w:pPr>
      <w:rPr/>
    </w:lvl>
    <w:lvl w:ilvl="5">
      <w:start w:val="0"/>
      <w:numFmt w:val="bullet"/>
      <w:lvlText w:val="•"/>
      <w:lvlJc w:val="left"/>
      <w:pPr>
        <w:ind w:left="4905" w:hanging="289"/>
      </w:pPr>
      <w:rPr/>
    </w:lvl>
    <w:lvl w:ilvl="6">
      <w:start w:val="0"/>
      <w:numFmt w:val="bullet"/>
      <w:lvlText w:val="•"/>
      <w:lvlJc w:val="left"/>
      <w:pPr>
        <w:ind w:left="5940" w:hanging="289"/>
      </w:pPr>
      <w:rPr/>
    </w:lvl>
    <w:lvl w:ilvl="7">
      <w:start w:val="0"/>
      <w:numFmt w:val="bullet"/>
      <w:lvlText w:val="•"/>
      <w:lvlJc w:val="left"/>
      <w:pPr>
        <w:ind w:left="6975" w:hanging="289"/>
      </w:pPr>
      <w:rPr/>
    </w:lvl>
    <w:lvl w:ilvl="8">
      <w:start w:val="0"/>
      <w:numFmt w:val="bullet"/>
      <w:lvlText w:val="•"/>
      <w:lvlJc w:val="left"/>
      <w:pPr>
        <w:ind w:left="8010" w:hanging="289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sz w:val="22"/>
        <w:szCs w:val="22"/>
        <w:lang w:val="kk-KZ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078" w:hanging="296.0000000000001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2" w:lineRule="auto"/>
      <w:ind w:right="1469"/>
      <w:jc w:val="right"/>
    </w:pPr>
    <w:rPr>
      <w:rFonts w:ascii="SimSun" w:cs="SimSun" w:eastAsia="SimSun" w:hAnsi="SimSun"/>
      <w:sz w:val="47"/>
      <w:szCs w:val="47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Microsoft Sans Serif" w:cs="Microsoft Sans Serif" w:eastAsia="Microsoft Sans Serif" w:hAnsi="Microsoft Sans Serif"/>
      <w:lang w:bidi="ar-SA" w:eastAsia="en-US" w:val="kk-KZ"/>
    </w:rPr>
  </w:style>
  <w:style w:type="paragraph" w:styleId="BodyText">
    <w:name w:val="Body Text"/>
    <w:basedOn w:val="Normal"/>
    <w:uiPriority w:val="1"/>
    <w:qFormat w:val="1"/>
    <w:pPr/>
    <w:rPr>
      <w:rFonts w:ascii="Microsoft Sans Serif" w:cs="Microsoft Sans Serif" w:eastAsia="Microsoft Sans Serif" w:hAnsi="Microsoft Sans Serif"/>
      <w:sz w:val="21"/>
      <w:szCs w:val="21"/>
      <w:lang w:bidi="ar-SA" w:eastAsia="en-US" w:val="kk-KZ"/>
    </w:rPr>
  </w:style>
  <w:style w:type="paragraph" w:styleId="Heading1">
    <w:name w:val="Heading 1"/>
    <w:basedOn w:val="Normal"/>
    <w:uiPriority w:val="1"/>
    <w:qFormat w:val="1"/>
    <w:pPr>
      <w:ind w:left="1078" w:hanging="296"/>
      <w:outlineLvl w:val="1"/>
    </w:pPr>
    <w:rPr>
      <w:rFonts w:ascii="Arial" w:cs="Arial" w:eastAsia="Arial" w:hAnsi="Arial"/>
      <w:b w:val="1"/>
      <w:bCs w:val="1"/>
      <w:sz w:val="21"/>
      <w:szCs w:val="21"/>
      <w:lang w:bidi="ar-SA" w:eastAsia="en-US" w:val="kk-KZ"/>
    </w:rPr>
  </w:style>
  <w:style w:type="paragraph" w:styleId="Title">
    <w:name w:val="Title"/>
    <w:basedOn w:val="Normal"/>
    <w:uiPriority w:val="1"/>
    <w:qFormat w:val="1"/>
    <w:pPr>
      <w:spacing w:before="12"/>
      <w:ind w:right="1469"/>
      <w:jc w:val="right"/>
    </w:pPr>
    <w:rPr>
      <w:rFonts w:ascii="SimSun" w:cs="SimSun" w:eastAsia="SimSun" w:hAnsi="SimSun"/>
      <w:sz w:val="47"/>
      <w:szCs w:val="47"/>
      <w:lang w:bidi="ar-SA" w:eastAsia="en-US" w:val="kk-KZ"/>
    </w:rPr>
  </w:style>
  <w:style w:type="paragraph" w:styleId="ListParagraph">
    <w:name w:val="List Paragraph"/>
    <w:basedOn w:val="Normal"/>
    <w:uiPriority w:val="1"/>
    <w:qFormat w:val="1"/>
    <w:pPr>
      <w:ind w:left="1804" w:hanging="312"/>
    </w:pPr>
    <w:rPr>
      <w:rFonts w:ascii="Microsoft Sans Serif" w:cs="Microsoft Sans Serif" w:eastAsia="Microsoft Sans Serif" w:hAnsi="Microsoft Sans Serif"/>
      <w:lang w:bidi="ar-SA" w:eastAsia="en-US" w:val="kk-KZ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kk-KZ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wTm2taaWLSwCOmbnPfQaPQx40w==">CgMxLjA4AHIhMU03b1RCRTBUQUhVWS15NW5qMHpzNDBiaWdiX05Fa0pm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2025-02-17T04:12:50Z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LastSaved">
    <vt:filetime>2025-02-17T00:00:00Z</vt:filetime>
  </property>
  <property fmtid="{D5CDD505-2E9C-101B-9397-08002B2CF9AE}" pid="4" name="Producer">
    <vt:lpwstr>ABBYY FineReader 11</vt:lpwstr>
  </property>
</Properties>
</file>